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u w:val="single"/>
        </w:rPr>
      </w:pPr>
      <w:r w:rsidDel="00000000" w:rsidR="00000000" w:rsidRPr="00000000">
        <w:rPr>
          <w:b w:val="1"/>
          <w:sz w:val="24"/>
          <w:szCs w:val="24"/>
          <w:u w:val="single"/>
          <w:rtl w:val="0"/>
        </w:rPr>
        <w:t xml:space="preserve">iii. Request for reconsideration of materials</w:t>
      </w:r>
    </w:p>
    <w:p w:rsidR="00000000" w:rsidDel="00000000" w:rsidP="00000000" w:rsidRDefault="00000000" w:rsidRPr="00000000" w14:paraId="00000002">
      <w:pPr>
        <w:rPr>
          <w:b w:val="1"/>
          <w:sz w:val="24"/>
          <w:szCs w:val="24"/>
          <w:u w:val="single"/>
        </w:rPr>
      </w:pPr>
      <w:r w:rsidDel="00000000" w:rsidR="00000000" w:rsidRPr="00000000">
        <w:rPr>
          <w:rtl w:val="0"/>
        </w:rPr>
      </w:r>
    </w:p>
    <w:p w:rsidR="00000000" w:rsidDel="00000000" w:rsidP="00000000" w:rsidRDefault="00000000" w:rsidRPr="00000000" w14:paraId="00000003">
      <w:pPr>
        <w:numPr>
          <w:ilvl w:val="0"/>
          <w:numId w:val="1"/>
        </w:numPr>
        <w:ind w:left="720" w:hanging="360"/>
        <w:rPr>
          <w:sz w:val="24"/>
          <w:szCs w:val="24"/>
        </w:rPr>
      </w:pPr>
      <w:r w:rsidDel="00000000" w:rsidR="00000000" w:rsidRPr="00000000">
        <w:rPr>
          <w:sz w:val="24"/>
          <w:szCs w:val="24"/>
          <w:rtl w:val="0"/>
        </w:rPr>
        <w:t xml:space="preserve">The Hopkins District Library will support the Library Bill of Rights and the Freedom to Read.  Should any patron of the Hopkins District Library raise a question about any materials provided by the Library being in anyway objectionable, the complainant must file a written complaint with the Library Director on a form provided for this purpose.  The complainant must be properly identified before the request is considered.  No action will be taken before the complaint is brought before the Library Board.  The Board shall: consider the specific objections to the material voiced by the complainant, weigh the values and faults of the material as a while, and issue a written report within ninety days to the Director containing its recommendations concerning the complaint.</w:t>
      </w:r>
    </w:p>
    <w:p w:rsidR="00000000" w:rsidDel="00000000" w:rsidP="00000000" w:rsidRDefault="00000000" w:rsidRPr="00000000" w14:paraId="00000004">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